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9F46" w14:textId="096E2F06" w:rsidR="00871BFD" w:rsidRDefault="008D76E7" w:rsidP="00B43D2D">
      <w:pPr>
        <w:pStyle w:val="p1"/>
      </w:pPr>
      <w:bookmarkStart w:id="0" w:name="_GoBack"/>
      <w:bookmarkEnd w:id="0"/>
      <w:r>
        <w:rPr>
          <w:noProof/>
        </w:rPr>
        <mc:AlternateContent>
          <mc:Choice Requires="wps">
            <w:drawing>
              <wp:anchor distT="0" distB="0" distL="114300" distR="114300" simplePos="0" relativeHeight="251664384" behindDoc="0" locked="0" layoutInCell="1" allowOverlap="1" wp14:anchorId="1C02C0A8" wp14:editId="11F4DFB0">
                <wp:simplePos x="0" y="0"/>
                <wp:positionH relativeFrom="column">
                  <wp:posOffset>-34925</wp:posOffset>
                </wp:positionH>
                <wp:positionV relativeFrom="paragraph">
                  <wp:posOffset>-520700</wp:posOffset>
                </wp:positionV>
                <wp:extent cx="6633210" cy="91694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321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775D21" w14:textId="77777777" w:rsidR="00871BFD" w:rsidRPr="008D76E7" w:rsidRDefault="00871BFD">
                            <w:pPr>
                              <w:rPr>
                                <w:rFonts w:ascii="Arial" w:hAnsi="Arial" w:cs="Arial"/>
                                <w:b/>
                                <w:color w:val="000000" w:themeColor="text1"/>
                                <w:sz w:val="28"/>
                                <w:szCs w:val="28"/>
                              </w:rPr>
                            </w:pPr>
                            <w:r w:rsidRPr="008D76E7">
                              <w:rPr>
                                <w:rFonts w:ascii="Arial" w:hAnsi="Arial" w:cs="Arial"/>
                                <w:b/>
                                <w:color w:val="000000" w:themeColor="text1"/>
                                <w:sz w:val="28"/>
                                <w:szCs w:val="28"/>
                              </w:rPr>
                              <w:t>Referring Physician Guide</w:t>
                            </w:r>
                          </w:p>
                          <w:p w14:paraId="5B3C720F" w14:textId="7062CD94" w:rsidR="00871BFD" w:rsidRPr="008D76E7" w:rsidRDefault="008D76E7">
                            <w:pPr>
                              <w:rPr>
                                <w:rFonts w:ascii="Arial" w:hAnsi="Arial" w:cs="Arial"/>
                                <w:b/>
                                <w:color w:val="000000" w:themeColor="text1"/>
                                <w:sz w:val="48"/>
                                <w:szCs w:val="48"/>
                              </w:rPr>
                            </w:pPr>
                            <w:r>
                              <w:rPr>
                                <w:rFonts w:ascii="Arial" w:hAnsi="Arial" w:cs="Arial"/>
                                <w:b/>
                                <w:color w:val="000000" w:themeColor="text1"/>
                                <w:sz w:val="48"/>
                                <w:szCs w:val="48"/>
                              </w:rPr>
                              <w:t>High-Risk</w:t>
                            </w:r>
                            <w:r w:rsidR="00871BFD" w:rsidRPr="008D76E7">
                              <w:rPr>
                                <w:rFonts w:ascii="Arial" w:hAnsi="Arial" w:cs="Arial"/>
                                <w:b/>
                                <w:color w:val="000000" w:themeColor="text1"/>
                                <w:sz w:val="48"/>
                                <w:szCs w:val="48"/>
                              </w:rPr>
                              <w:t xml:space="preserve"> Program </w:t>
                            </w:r>
                          </w:p>
                          <w:p w14:paraId="38F096B2" w14:textId="77777777" w:rsidR="00871BFD" w:rsidRPr="008D76E7" w:rsidRDefault="00871BFD">
                            <w:pPr>
                              <w:rPr>
                                <w:rFonts w:ascii="Arial" w:hAnsi="Arial" w:cs="Arial"/>
                                <w:b/>
                                <w:color w:val="000000" w:themeColor="text1"/>
                                <w:sz w:val="28"/>
                                <w:szCs w:val="28"/>
                              </w:rPr>
                            </w:pPr>
                          </w:p>
                          <w:p w14:paraId="00D20987" w14:textId="77777777" w:rsidR="00871BFD" w:rsidRPr="008D76E7" w:rsidRDefault="00871BF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02C0A8" id="_x0000_t202" coordsize="21600,21600" o:spt="202" path="m,l,21600r21600,l21600,xe">
                <v:stroke joinstyle="miter"/>
                <v:path gradientshapeok="t" o:connecttype="rect"/>
              </v:shapetype>
              <v:shape id="Text Box 3" o:spid="_x0000_s1026" type="#_x0000_t202" style="position:absolute;margin-left:-2.75pt;margin-top:-41pt;width:522.3pt;height:7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IkdwIAAFkFAAAOAAAAZHJzL2Uyb0RvYy54bWysVE1v2zAMvQ/YfxB0X52PLluCOkXWosOA&#13;&#10;oi3WDj0rspQYk0RNYmJnv36U7KRZtkuHXWyKfKTIR1IXl601bKtCrMGVfHg24Ew5CVXtViX/9nTz&#13;&#10;7iNnEYWrhAGnSr5TkV/O3765aPxMjWANplKBURAXZ40v+RrRz4oiyrWyIp6BV46MGoIVSMewKqog&#13;&#10;GopuTTEaDCZFA6HyAaSKkbTXnZHPc3ytlcR7raNCZkpOuWH+hvxdpm8xvxCzVRB+Xcs+DfEPWVhR&#13;&#10;O7r0EOpaoGCbUP8RytYyQASNZxJsAVrXUuUaqJrh4KSax7XwKtdC5ER/oCn+v7DybvsQWF2VfMyZ&#13;&#10;E5Za9KRaZJ+gZePETuPjjECPnmDYkpq6vNdHUqaiWx1s+lM5jOzE8+7AbQomSTmZjMejIZkk2abD&#13;&#10;yfQ8k1+8ePsQ8bMCy5JQ8kC9y5SK7W1EyoSge0i6zMFNbUzun3G/KQjYaVQegN47FdIlnCXcGZW8&#13;&#10;jPuqNBGQ806KPHrqygS2FTQ0QkrlMJec4xI6oTTd/RrHHp9cu6xe43zwyDeDw4OzrR2EzNJJ2tX3&#13;&#10;fcq6wxN/R3UnEdtl2zd4CdWO+hug24/o5U1NTbgVER9EoIWgvtGS4z19tIGm5NBLnK0h/PybPuFp&#13;&#10;TsnKWUMLVvL4YyOC4sx8cTTB0+E5jQDDfDh//2FEh3BsWR5b3MZeAbVjSM+Jl1lMeDR7UQewz/QW&#13;&#10;LNKtZBJO0t0lx714hd3a01si1WKRQbSDXuCte/QyhU70phF7ap9F8P0cIk3wHexXUcxOxrHDJk8H&#13;&#10;iw2CrvOsJoI7VnviaX/zCPdvTXogjs8Z9fIizn8BAAD//wMAUEsDBBQABgAIAAAAIQDmH0o84gAA&#13;&#10;AA8BAAAPAAAAZHJzL2Rvd25yZXYueG1sTI9Pb8IwDMXvk/YdIk/aDRI6iqA0RdPQrpvG/kjcQmPa&#13;&#10;isapmkC7bz9zGhdblp+f3y/fjK4VF+xD40nDbKpAIJXeNlRp+Pp8nSxBhGjImtYTavjFAJvi/i43&#13;&#10;mfUDfeBlFyvBJhQyo6GOscukDGWNzoSp75B4d/S9M5HHvpK2NwObu1YmSi2kMw3xh9p0+FJjedqd&#13;&#10;nYbvt+P+Z67eq61Lu8GPSpJbSa0fH8btmsvzGkTEMf5fwJWB80PBwQ7+TDaIVsMkTVnJfZkw2FWg&#13;&#10;nlYzEAcNi2QOssjlLUfxBwAA//8DAFBLAQItABQABgAIAAAAIQC2gziS/gAAAOEBAAATAAAAAAAA&#13;&#10;AAAAAAAAAAAAAABbQ29udGVudF9UeXBlc10ueG1sUEsBAi0AFAAGAAgAAAAhADj9If/WAAAAlAEA&#13;&#10;AAsAAAAAAAAAAAAAAAAALwEAAF9yZWxzLy5yZWxzUEsBAi0AFAAGAAgAAAAhALjn8iR3AgAAWQUA&#13;&#10;AA4AAAAAAAAAAAAAAAAALgIAAGRycy9lMm9Eb2MueG1sUEsBAi0AFAAGAAgAAAAhAOYfSjziAAAA&#13;&#10;DwEAAA8AAAAAAAAAAAAAAAAA0QQAAGRycy9kb3ducmV2LnhtbFBLBQYAAAAABAAEAPMAAADgBQAA&#13;&#10;AAA=&#13;&#10;" filled="f" stroked="f">
                <v:textbox>
                  <w:txbxContent>
                    <w:p w14:paraId="01775D21" w14:textId="77777777" w:rsidR="00871BFD" w:rsidRPr="008D76E7" w:rsidRDefault="00871BFD">
                      <w:pPr>
                        <w:rPr>
                          <w:rFonts w:ascii="Arial" w:hAnsi="Arial" w:cs="Arial"/>
                          <w:b/>
                          <w:color w:val="000000" w:themeColor="text1"/>
                          <w:sz w:val="28"/>
                          <w:szCs w:val="28"/>
                        </w:rPr>
                      </w:pPr>
                      <w:r w:rsidRPr="008D76E7">
                        <w:rPr>
                          <w:rFonts w:ascii="Arial" w:hAnsi="Arial" w:cs="Arial"/>
                          <w:b/>
                          <w:color w:val="000000" w:themeColor="text1"/>
                          <w:sz w:val="28"/>
                          <w:szCs w:val="28"/>
                        </w:rPr>
                        <w:t>Referring Physician Guide</w:t>
                      </w:r>
                    </w:p>
                    <w:p w14:paraId="5B3C720F" w14:textId="7062CD94" w:rsidR="00871BFD" w:rsidRPr="008D76E7" w:rsidRDefault="008D76E7">
                      <w:pPr>
                        <w:rPr>
                          <w:rFonts w:ascii="Arial" w:hAnsi="Arial" w:cs="Arial"/>
                          <w:b/>
                          <w:color w:val="000000" w:themeColor="text1"/>
                          <w:sz w:val="48"/>
                          <w:szCs w:val="48"/>
                        </w:rPr>
                      </w:pPr>
                      <w:r>
                        <w:rPr>
                          <w:rFonts w:ascii="Arial" w:hAnsi="Arial" w:cs="Arial"/>
                          <w:b/>
                          <w:color w:val="000000" w:themeColor="text1"/>
                          <w:sz w:val="48"/>
                          <w:szCs w:val="48"/>
                        </w:rPr>
                        <w:t>High-Risk</w:t>
                      </w:r>
                      <w:r w:rsidR="00871BFD" w:rsidRPr="008D76E7">
                        <w:rPr>
                          <w:rFonts w:ascii="Arial" w:hAnsi="Arial" w:cs="Arial"/>
                          <w:b/>
                          <w:color w:val="000000" w:themeColor="text1"/>
                          <w:sz w:val="48"/>
                          <w:szCs w:val="48"/>
                        </w:rPr>
                        <w:t xml:space="preserve"> Program </w:t>
                      </w:r>
                    </w:p>
                    <w:p w14:paraId="38F096B2" w14:textId="77777777" w:rsidR="00871BFD" w:rsidRPr="008D76E7" w:rsidRDefault="00871BFD">
                      <w:pPr>
                        <w:rPr>
                          <w:rFonts w:ascii="Arial" w:hAnsi="Arial" w:cs="Arial"/>
                          <w:b/>
                          <w:color w:val="000000" w:themeColor="text1"/>
                          <w:sz w:val="28"/>
                          <w:szCs w:val="28"/>
                        </w:rPr>
                      </w:pPr>
                    </w:p>
                    <w:p w14:paraId="00D20987" w14:textId="77777777" w:rsidR="00871BFD" w:rsidRPr="008D76E7" w:rsidRDefault="00871BFD">
                      <w:pPr>
                        <w:rPr>
                          <w:color w:val="000000" w:themeColor="text1"/>
                        </w:rPr>
                      </w:pPr>
                    </w:p>
                  </w:txbxContent>
                </v:textbox>
              </v:shape>
            </w:pict>
          </mc:Fallback>
        </mc:AlternateContent>
      </w:r>
    </w:p>
    <w:p w14:paraId="07A42E47" w14:textId="77777777" w:rsidR="00871BFD" w:rsidRDefault="00871BFD" w:rsidP="00B43D2D">
      <w:pPr>
        <w:pStyle w:val="p1"/>
      </w:pPr>
    </w:p>
    <w:p w14:paraId="40901835" w14:textId="77777777" w:rsidR="0058362E" w:rsidRDefault="0058362E" w:rsidP="00B43D2D">
      <w:pPr>
        <w:pStyle w:val="p1"/>
      </w:pPr>
    </w:p>
    <w:p w14:paraId="72FD8EDB" w14:textId="19FEC73A" w:rsidR="0058362E" w:rsidRDefault="00B43D2D" w:rsidP="00B43D2D">
      <w:pPr>
        <w:pStyle w:val="p1"/>
      </w:pPr>
      <w:r>
        <w:t xml:space="preserve">The </w:t>
      </w:r>
      <w:r w:rsidR="008D76E7">
        <w:t>high-risk</w:t>
      </w:r>
      <w:r w:rsidR="00871BFD">
        <w:t xml:space="preserve"> </w:t>
      </w:r>
      <w:r w:rsidR="008D76E7">
        <w:t>p</w:t>
      </w:r>
      <w:r w:rsidR="00871BFD">
        <w:t xml:space="preserve">rogram </w:t>
      </w:r>
      <w:r w:rsidR="008D76E7">
        <w:t xml:space="preserve">at </w:t>
      </w:r>
      <w:r w:rsidR="008D76E7" w:rsidRPr="008D76E7">
        <w:rPr>
          <w:b/>
          <w:bCs/>
          <w:highlight w:val="yellow"/>
        </w:rPr>
        <w:t>&lt;INSERT YOUR INSTITUTION’S NAME&gt;</w:t>
      </w:r>
      <w:r w:rsidR="00871BFD">
        <w:t xml:space="preserve"> </w:t>
      </w:r>
      <w:r>
        <w:t xml:space="preserve">offers counseling and testing for patients with cancer or </w:t>
      </w:r>
    </w:p>
    <w:p w14:paraId="045E4D17" w14:textId="77777777" w:rsidR="00B43D2D" w:rsidRDefault="00B43D2D" w:rsidP="00B43D2D">
      <w:pPr>
        <w:pStyle w:val="p1"/>
      </w:pPr>
      <w:r>
        <w:t>who are at an increased risk of certain cancers due to hereditary risk factors.</w:t>
      </w:r>
      <w:r>
        <w:rPr>
          <w:rStyle w:val="apple-converted-space"/>
        </w:rPr>
        <w:t> </w:t>
      </w:r>
    </w:p>
    <w:p w14:paraId="30C023A1" w14:textId="77777777" w:rsidR="00B43D2D" w:rsidRDefault="00B43D2D" w:rsidP="00B43D2D">
      <w:pPr>
        <w:pStyle w:val="p2"/>
      </w:pPr>
    </w:p>
    <w:p w14:paraId="56239AC6" w14:textId="77777777" w:rsidR="00871BFD" w:rsidRPr="008D76E7" w:rsidRDefault="00871BFD" w:rsidP="00B43D2D">
      <w:pPr>
        <w:pStyle w:val="p1"/>
        <w:rPr>
          <w:b/>
          <w:bCs/>
          <w:color w:val="6B6D88"/>
          <w:sz w:val="28"/>
          <w:szCs w:val="28"/>
        </w:rPr>
      </w:pPr>
      <w:r w:rsidRPr="008D76E7">
        <w:rPr>
          <w:b/>
          <w:bCs/>
          <w:color w:val="6B6D88"/>
          <w:sz w:val="28"/>
          <w:szCs w:val="28"/>
        </w:rPr>
        <w:t>How does a patient qualify for genetic counseling?</w:t>
      </w:r>
    </w:p>
    <w:p w14:paraId="2EEE6F54" w14:textId="743E7ADE" w:rsidR="008D76E7" w:rsidRDefault="00B43D2D" w:rsidP="00B43D2D">
      <w:pPr>
        <w:pStyle w:val="p1"/>
      </w:pPr>
      <w:r>
        <w:t xml:space="preserve">The </w:t>
      </w:r>
      <w:r w:rsidR="008D76E7">
        <w:t>National Comprehensive Cancer Network (</w:t>
      </w:r>
      <w:r>
        <w:t>NCCN</w:t>
      </w:r>
      <w:r w:rsidR="008D76E7">
        <w:t>)</w:t>
      </w:r>
      <w:r>
        <w:t xml:space="preserve"> guidelines help inform whether or not a patient meets genetic counseling criteria.</w:t>
      </w:r>
      <w:r>
        <w:rPr>
          <w:rStyle w:val="apple-converted-space"/>
        </w:rPr>
        <w:t> </w:t>
      </w:r>
      <w:r>
        <w:t>Some examples of how a patient may meet criteria are:</w:t>
      </w:r>
    </w:p>
    <w:p w14:paraId="1BFC79DB" w14:textId="77777777" w:rsidR="008D76E7" w:rsidRDefault="008D76E7" w:rsidP="00B43D2D">
      <w:pPr>
        <w:pStyle w:val="p1"/>
      </w:pPr>
    </w:p>
    <w:p w14:paraId="3B2DA03D" w14:textId="3E0614D7" w:rsidR="008D76E7" w:rsidRDefault="00B43D2D" w:rsidP="00B43D2D">
      <w:pPr>
        <w:pStyle w:val="p1"/>
        <w:numPr>
          <w:ilvl w:val="0"/>
          <w:numId w:val="3"/>
        </w:numPr>
      </w:pPr>
      <w:r>
        <w:rPr>
          <w:rStyle w:val="s1"/>
          <w:b/>
          <w:bCs/>
        </w:rPr>
        <w:t>Family history of cancer</w:t>
      </w:r>
      <w:r w:rsidR="008D76E7">
        <w:rPr>
          <w:rStyle w:val="s1"/>
          <w:b/>
          <w:bCs/>
        </w:rPr>
        <w:t xml:space="preserve"> -</w:t>
      </w:r>
      <w:r>
        <w:rPr>
          <w:rStyle w:val="s1"/>
          <w:b/>
          <w:bCs/>
        </w:rPr>
        <w:t xml:space="preserve"> </w:t>
      </w:r>
      <w:r>
        <w:t>Having three or more relatives on the same side of the fami</w:t>
      </w:r>
      <w:r w:rsidR="00871BFD">
        <w:t xml:space="preserve">ly </w:t>
      </w:r>
      <w:r>
        <w:t>with the same or related forms of cancer</w:t>
      </w:r>
    </w:p>
    <w:p w14:paraId="236F1725" w14:textId="77777777" w:rsidR="00FC2381" w:rsidRDefault="00FC2381" w:rsidP="00FC2381">
      <w:pPr>
        <w:pStyle w:val="p1"/>
      </w:pPr>
    </w:p>
    <w:p w14:paraId="29323043" w14:textId="77777777" w:rsidR="00FC2381" w:rsidRDefault="00B43D2D" w:rsidP="00B43D2D">
      <w:pPr>
        <w:pStyle w:val="p1"/>
        <w:numPr>
          <w:ilvl w:val="0"/>
          <w:numId w:val="3"/>
        </w:numPr>
      </w:pPr>
      <w:r w:rsidRPr="008D76E7">
        <w:rPr>
          <w:rStyle w:val="s1"/>
          <w:b/>
          <w:bCs/>
        </w:rPr>
        <w:t>Cancer at an early age</w:t>
      </w:r>
      <w:r w:rsidR="008D76E7">
        <w:rPr>
          <w:rStyle w:val="s1"/>
          <w:b/>
          <w:bCs/>
        </w:rPr>
        <w:t xml:space="preserve"> -</w:t>
      </w:r>
      <w:r>
        <w:t xml:space="preserve"> Having two or more relatives diagnosed with cancer at an earlier</w:t>
      </w:r>
      <w:r w:rsidR="00871BFD">
        <w:rPr>
          <w:rStyle w:val="apple-converted-space"/>
        </w:rPr>
        <w:t xml:space="preserve"> </w:t>
      </w:r>
      <w:r>
        <w:t>age than what is common</w:t>
      </w:r>
    </w:p>
    <w:p w14:paraId="4D3D370D" w14:textId="77D7B470" w:rsidR="008D76E7" w:rsidRDefault="00B43D2D" w:rsidP="00FC2381">
      <w:pPr>
        <w:pStyle w:val="p1"/>
      </w:pPr>
      <w:r>
        <w:rPr>
          <w:rStyle w:val="apple-converted-space"/>
        </w:rPr>
        <w:t> </w:t>
      </w:r>
    </w:p>
    <w:p w14:paraId="24FF6124" w14:textId="0DDABCF9" w:rsidR="008D76E7" w:rsidRDefault="00B43D2D" w:rsidP="00B43D2D">
      <w:pPr>
        <w:pStyle w:val="p1"/>
        <w:numPr>
          <w:ilvl w:val="0"/>
          <w:numId w:val="3"/>
        </w:numPr>
      </w:pPr>
      <w:r w:rsidRPr="008D76E7">
        <w:rPr>
          <w:rStyle w:val="s1"/>
          <w:b/>
          <w:bCs/>
        </w:rPr>
        <w:t>Multiple cancers</w:t>
      </w:r>
      <w:r w:rsidR="008D76E7">
        <w:rPr>
          <w:rStyle w:val="s1"/>
          <w:b/>
          <w:bCs/>
        </w:rPr>
        <w:t xml:space="preserve"> -</w:t>
      </w:r>
      <w:r w:rsidRPr="008D76E7">
        <w:rPr>
          <w:rStyle w:val="s1"/>
          <w:b/>
          <w:bCs/>
        </w:rPr>
        <w:t xml:space="preserve"> </w:t>
      </w:r>
      <w:r>
        <w:t>Having two or more types of cancer occurring in the same relative</w:t>
      </w:r>
    </w:p>
    <w:p w14:paraId="1B90552E" w14:textId="77777777" w:rsidR="00FC2381" w:rsidRDefault="00FC2381" w:rsidP="00FC2381">
      <w:pPr>
        <w:pStyle w:val="p1"/>
      </w:pPr>
    </w:p>
    <w:p w14:paraId="0D7C24EF" w14:textId="097734D4" w:rsidR="00B43D2D" w:rsidRDefault="00B43D2D" w:rsidP="00B43D2D">
      <w:pPr>
        <w:pStyle w:val="p1"/>
        <w:numPr>
          <w:ilvl w:val="0"/>
          <w:numId w:val="3"/>
        </w:numPr>
      </w:pPr>
      <w:r w:rsidRPr="008D76E7">
        <w:rPr>
          <w:rStyle w:val="s1"/>
          <w:b/>
          <w:bCs/>
        </w:rPr>
        <w:t xml:space="preserve">Ashkenazi Jewish </w:t>
      </w:r>
      <w:r w:rsidR="008D76E7">
        <w:rPr>
          <w:rStyle w:val="s1"/>
          <w:b/>
          <w:bCs/>
        </w:rPr>
        <w:t>a</w:t>
      </w:r>
      <w:r w:rsidRPr="008D76E7">
        <w:rPr>
          <w:rStyle w:val="s1"/>
          <w:b/>
          <w:bCs/>
        </w:rPr>
        <w:t>ncestry</w:t>
      </w:r>
      <w:r w:rsidR="008D76E7">
        <w:rPr>
          <w:rStyle w:val="s1"/>
          <w:b/>
          <w:bCs/>
        </w:rPr>
        <w:t xml:space="preserve"> -</w:t>
      </w:r>
      <w:r w:rsidRPr="008D76E7">
        <w:rPr>
          <w:rStyle w:val="s1"/>
          <w:b/>
          <w:bCs/>
        </w:rPr>
        <w:t xml:space="preserve"> </w:t>
      </w:r>
      <w:r>
        <w:t>With a family history of breast, ovarian and pancreatic cancer</w:t>
      </w:r>
    </w:p>
    <w:p w14:paraId="6EA1AAF4" w14:textId="77777777" w:rsidR="00B43D2D" w:rsidRDefault="00B43D2D" w:rsidP="00B43D2D">
      <w:pPr>
        <w:pStyle w:val="p2"/>
      </w:pPr>
    </w:p>
    <w:p w14:paraId="4B285371" w14:textId="77777777" w:rsidR="00871BFD" w:rsidRPr="008D76E7" w:rsidRDefault="00871BFD" w:rsidP="00B43D2D">
      <w:pPr>
        <w:pStyle w:val="p1"/>
        <w:rPr>
          <w:b/>
          <w:bCs/>
          <w:color w:val="6B6D88"/>
          <w:sz w:val="28"/>
          <w:szCs w:val="28"/>
        </w:rPr>
      </w:pPr>
      <w:r w:rsidRPr="008D76E7">
        <w:rPr>
          <w:b/>
          <w:bCs/>
          <w:color w:val="6B6D88"/>
          <w:sz w:val="28"/>
          <w:szCs w:val="28"/>
        </w:rPr>
        <w:t>What happens during a genetic counseling appointment?</w:t>
      </w:r>
    </w:p>
    <w:p w14:paraId="6515F92E" w14:textId="4DCD0CA2" w:rsidR="00B43D2D" w:rsidRDefault="00B43D2D" w:rsidP="00B43D2D">
      <w:pPr>
        <w:pStyle w:val="p1"/>
      </w:pPr>
      <w:r>
        <w:t>During their appointment, our genetics</w:t>
      </w:r>
      <w:r w:rsidR="00FC2381">
        <w:t xml:space="preserve"> specialist</w:t>
      </w:r>
      <w:r>
        <w:t xml:space="preserve"> will look at the patient’s comprehensive family and medical history to determine whether genetic testing needs to be ordered. </w:t>
      </w:r>
      <w:r w:rsidR="00FC2381">
        <w:t>The specialist</w:t>
      </w:r>
      <w:r>
        <w:t xml:space="preserve"> will also discuss all the pathways your patient can take to reduce their cancer risk. This can include screening options such as MR</w:t>
      </w:r>
      <w:r w:rsidR="008D76E7">
        <w:t>I</w:t>
      </w:r>
      <w:r>
        <w:t>, nutrition and fitness programs, and types o</w:t>
      </w:r>
      <w:r w:rsidR="008D76E7">
        <w:t>f</w:t>
      </w:r>
      <w:r>
        <w:t xml:space="preserve"> preventative surgeries</w:t>
      </w:r>
      <w:r w:rsidR="008D76E7">
        <w:t>.</w:t>
      </w:r>
    </w:p>
    <w:p w14:paraId="17053F77" w14:textId="77777777" w:rsidR="00B43D2D" w:rsidRDefault="00B43D2D" w:rsidP="00B43D2D">
      <w:pPr>
        <w:pStyle w:val="p2"/>
      </w:pPr>
    </w:p>
    <w:p w14:paraId="3F608555" w14:textId="77777777" w:rsidR="00B43D2D" w:rsidRDefault="00B43D2D" w:rsidP="00B43D2D">
      <w:pPr>
        <w:pStyle w:val="p1"/>
      </w:pPr>
      <w:r>
        <w:t>If a patient moves forward with genetic testing, the counselor will also meet with the patient to help them to understand their test results.</w:t>
      </w:r>
      <w:r w:rsidR="00871BFD">
        <w:t xml:space="preserve"> </w:t>
      </w:r>
      <w:r>
        <w:t>After the visit, the counselor will send you a consultation note summarizing the visit and</w:t>
      </w:r>
      <w:r>
        <w:rPr>
          <w:rStyle w:val="apple-converted-space"/>
        </w:rPr>
        <w:t> </w:t>
      </w:r>
      <w:r>
        <w:t>indicating referrals made or follow-up recommendations.</w:t>
      </w:r>
      <w:r>
        <w:rPr>
          <w:rStyle w:val="apple-converted-space"/>
        </w:rPr>
        <w:t> </w:t>
      </w:r>
    </w:p>
    <w:p w14:paraId="74E7E432" w14:textId="77777777" w:rsidR="00B43D2D" w:rsidRDefault="00B43D2D" w:rsidP="00B43D2D">
      <w:pPr>
        <w:pStyle w:val="p2"/>
      </w:pPr>
    </w:p>
    <w:p w14:paraId="7F2A3597" w14:textId="77777777" w:rsidR="0058362E" w:rsidRPr="008D76E7" w:rsidRDefault="0058362E" w:rsidP="00B43D2D">
      <w:pPr>
        <w:pStyle w:val="p1"/>
        <w:rPr>
          <w:b/>
          <w:bCs/>
          <w:color w:val="6B6D88"/>
          <w:sz w:val="28"/>
          <w:szCs w:val="28"/>
        </w:rPr>
      </w:pPr>
      <w:r w:rsidRPr="008D76E7">
        <w:rPr>
          <w:b/>
          <w:bCs/>
          <w:color w:val="6B6D88"/>
          <w:sz w:val="28"/>
          <w:szCs w:val="28"/>
        </w:rPr>
        <w:t>How does the patient qualify for genetic testing?</w:t>
      </w:r>
    </w:p>
    <w:p w14:paraId="1156E38F" w14:textId="6A79DB95" w:rsidR="00B43D2D" w:rsidRDefault="00B43D2D" w:rsidP="00B43D2D">
      <w:pPr>
        <w:pStyle w:val="p1"/>
        <w:rPr>
          <w:rStyle w:val="apple-converted-space"/>
        </w:rPr>
      </w:pPr>
      <w:r>
        <w:t xml:space="preserve">The following are some factors that may qualify a patient for </w:t>
      </w:r>
      <w:r w:rsidR="00FC2381">
        <w:t>hereditary breast and ovarian cancer (</w:t>
      </w:r>
      <w:r>
        <w:t>HBOC</w:t>
      </w:r>
      <w:r w:rsidR="00FC2381">
        <w:t>)</w:t>
      </w:r>
      <w:r>
        <w:t xml:space="preserve"> genetic testing:</w:t>
      </w:r>
      <w:r>
        <w:rPr>
          <w:rStyle w:val="apple-converted-space"/>
        </w:rPr>
        <w:t> </w:t>
      </w:r>
    </w:p>
    <w:p w14:paraId="64F5DB80" w14:textId="77777777" w:rsidR="008D76E7" w:rsidRDefault="008D76E7" w:rsidP="00B43D2D">
      <w:pPr>
        <w:pStyle w:val="p1"/>
      </w:pPr>
    </w:p>
    <w:p w14:paraId="4D64A89C" w14:textId="264DD8E5" w:rsidR="0058362E" w:rsidRDefault="00B43D2D" w:rsidP="00B43D2D">
      <w:pPr>
        <w:pStyle w:val="p1"/>
        <w:numPr>
          <w:ilvl w:val="0"/>
          <w:numId w:val="2"/>
        </w:numPr>
      </w:pPr>
      <w:r>
        <w:rPr>
          <w:rStyle w:val="s1"/>
          <w:b/>
          <w:bCs/>
        </w:rPr>
        <w:t>Family History:</w:t>
      </w:r>
      <w:r>
        <w:t xml:space="preserve"> A family member with a known BRCA1 or BRCA2 gene mutation</w:t>
      </w:r>
    </w:p>
    <w:p w14:paraId="13869506" w14:textId="77777777" w:rsidR="00FC2381" w:rsidRDefault="00FC2381" w:rsidP="00FC2381">
      <w:pPr>
        <w:pStyle w:val="p1"/>
      </w:pPr>
    </w:p>
    <w:p w14:paraId="29A54356" w14:textId="77777777" w:rsidR="0058362E" w:rsidRDefault="00B43D2D" w:rsidP="0058362E">
      <w:pPr>
        <w:pStyle w:val="p1"/>
        <w:numPr>
          <w:ilvl w:val="0"/>
          <w:numId w:val="2"/>
        </w:numPr>
      </w:pPr>
      <w:r w:rsidRPr="0058362E">
        <w:rPr>
          <w:rStyle w:val="s1"/>
          <w:b/>
          <w:bCs/>
        </w:rPr>
        <w:t>Personal History:</w:t>
      </w:r>
      <w:r>
        <w:t xml:space="preserve"> Breast cancer before age 50 and relative with a breast, pancreatic or prostate cancer diagnosis</w:t>
      </w:r>
    </w:p>
    <w:p w14:paraId="44150BD7" w14:textId="77777777" w:rsidR="0058362E" w:rsidRDefault="00B43D2D" w:rsidP="00B43D2D">
      <w:pPr>
        <w:pStyle w:val="p1"/>
        <w:numPr>
          <w:ilvl w:val="1"/>
          <w:numId w:val="2"/>
        </w:numPr>
      </w:pPr>
      <w:r>
        <w:t>Diagnosed with triple negative breast cancer before age 60</w:t>
      </w:r>
    </w:p>
    <w:p w14:paraId="76740986" w14:textId="77777777" w:rsidR="0058362E" w:rsidRDefault="00B43D2D" w:rsidP="00B43D2D">
      <w:pPr>
        <w:pStyle w:val="p1"/>
        <w:numPr>
          <w:ilvl w:val="1"/>
          <w:numId w:val="2"/>
        </w:numPr>
      </w:pPr>
      <w:r>
        <w:t>Diagnosed with breast cancer at any age with at least one relative diagnosed with breast cancer before age 50; More than two relatives diagnosed with pancreatic, prostate and</w:t>
      </w:r>
      <w:r w:rsidR="0058362E">
        <w:t xml:space="preserve"> </w:t>
      </w:r>
      <w:r>
        <w:t>breast cancer at any age; Or at least one relative with ovarian carcinoma</w:t>
      </w:r>
    </w:p>
    <w:p w14:paraId="5C9E5263" w14:textId="2D0FB3C3" w:rsidR="0058362E" w:rsidRDefault="00B43D2D" w:rsidP="0058362E">
      <w:pPr>
        <w:pStyle w:val="p1"/>
        <w:numPr>
          <w:ilvl w:val="1"/>
          <w:numId w:val="2"/>
        </w:numPr>
      </w:pPr>
      <w:r>
        <w:t>A family or personal history of male breast cance</w:t>
      </w:r>
      <w:r w:rsidR="0058362E">
        <w:t>r</w:t>
      </w:r>
    </w:p>
    <w:p w14:paraId="4E701C9A" w14:textId="77777777" w:rsidR="00FC2381" w:rsidRDefault="00FC2381" w:rsidP="00FC2381">
      <w:pPr>
        <w:pStyle w:val="p1"/>
      </w:pPr>
    </w:p>
    <w:p w14:paraId="40CB91C8" w14:textId="77777777" w:rsidR="00B43D2D" w:rsidRDefault="00B43D2D" w:rsidP="0058362E">
      <w:pPr>
        <w:pStyle w:val="p1"/>
        <w:numPr>
          <w:ilvl w:val="0"/>
          <w:numId w:val="2"/>
        </w:numPr>
      </w:pPr>
      <w:r w:rsidRPr="0058362E">
        <w:rPr>
          <w:rStyle w:val="s1"/>
          <w:b/>
          <w:bCs/>
        </w:rPr>
        <w:t xml:space="preserve">Ashkenazi Jewish Ancestry: </w:t>
      </w:r>
      <w:r>
        <w:t>With a family or personal history of breast, ovarian and pancreatic cancer</w:t>
      </w:r>
    </w:p>
    <w:p w14:paraId="2D3AA2A1" w14:textId="77777777" w:rsidR="0058362E" w:rsidRDefault="0058362E" w:rsidP="00B43D2D">
      <w:pPr>
        <w:pStyle w:val="p1"/>
      </w:pPr>
    </w:p>
    <w:p w14:paraId="3D7DCD82" w14:textId="77777777" w:rsidR="0058362E" w:rsidRPr="008D76E7" w:rsidRDefault="0058362E" w:rsidP="00B43D2D">
      <w:pPr>
        <w:pStyle w:val="p1"/>
        <w:rPr>
          <w:b/>
          <w:bCs/>
          <w:color w:val="6B6D88"/>
          <w:sz w:val="28"/>
          <w:szCs w:val="28"/>
        </w:rPr>
      </w:pPr>
      <w:r w:rsidRPr="008D76E7">
        <w:rPr>
          <w:b/>
          <w:bCs/>
          <w:color w:val="6B6D88"/>
          <w:sz w:val="28"/>
          <w:szCs w:val="28"/>
        </w:rPr>
        <w:t>What happens after the patient is tested?</w:t>
      </w:r>
    </w:p>
    <w:p w14:paraId="1E41D7F5" w14:textId="77777777" w:rsidR="00B43D2D" w:rsidRDefault="0058362E" w:rsidP="00B43D2D">
      <w:pPr>
        <w:pStyle w:val="p1"/>
      </w:pPr>
      <w:r>
        <w:t>After the</w:t>
      </w:r>
      <w:r w:rsidR="00B43D2D">
        <w:t xml:space="preserve"> patient has completed genetic testing, the specialists will provide medical management recommendations based on their cancer risk and testing results. The specialist will have expertise in managing cancer risk caused by hereditary risk factors. </w:t>
      </w:r>
      <w:r w:rsidR="00B43D2D">
        <w:lastRenderedPageBreak/>
        <w:t>They will also be able to provide recommendations for nutrition and wellness changes for patients whose cancer risk is compounded by lifestyle factors.</w:t>
      </w:r>
      <w:r w:rsidR="00B43D2D">
        <w:rPr>
          <w:rStyle w:val="apple-converted-space"/>
        </w:rPr>
        <w:t> </w:t>
      </w:r>
    </w:p>
    <w:p w14:paraId="5F06A2C6" w14:textId="77777777" w:rsidR="00B43D2D" w:rsidRDefault="00B43D2D" w:rsidP="00B43D2D">
      <w:pPr>
        <w:pStyle w:val="p2"/>
      </w:pPr>
    </w:p>
    <w:p w14:paraId="1C9F7ECB" w14:textId="77777777" w:rsidR="00B43D2D" w:rsidRDefault="00B43D2D" w:rsidP="0058362E">
      <w:pPr>
        <w:pStyle w:val="p1"/>
      </w:pPr>
      <w:r>
        <w:t>Upon test completion, the specialist will send the referring physician the patient’s test results and their recommendations for medical management. At this time, the specialist may request referrals for updated screening options the patient may qualify for.</w:t>
      </w:r>
      <w:r>
        <w:rPr>
          <w:rStyle w:val="apple-converted-space"/>
        </w:rPr>
        <w:t> </w:t>
      </w:r>
    </w:p>
    <w:p w14:paraId="2DCFE4B3" w14:textId="77777777" w:rsidR="00871BFD" w:rsidRDefault="00871BFD" w:rsidP="00B43D2D">
      <w:pPr>
        <w:pStyle w:val="p2"/>
      </w:pPr>
    </w:p>
    <w:p w14:paraId="1B856E49" w14:textId="77777777" w:rsidR="00871BFD" w:rsidRDefault="00871BFD" w:rsidP="00871BFD">
      <w:pPr>
        <w:pStyle w:val="p1"/>
      </w:pPr>
      <w:r>
        <w:rPr>
          <w:rStyle w:val="s1"/>
          <w:b/>
          <w:bCs/>
        </w:rPr>
        <w:t xml:space="preserve">If the results are negative, </w:t>
      </w:r>
      <w:r>
        <w:t>the nurse will call the patient with their results and provide a</w:t>
      </w:r>
      <w:r>
        <w:rPr>
          <w:rStyle w:val="apple-converted-space"/>
        </w:rPr>
        <w:t> </w:t>
      </w:r>
      <w:r>
        <w:t>detailed explanation of what their results mean for their cancer risk. Some patients have</w:t>
      </w:r>
      <w:r>
        <w:rPr>
          <w:rStyle w:val="apple-converted-space"/>
        </w:rPr>
        <w:t> </w:t>
      </w:r>
      <w:r>
        <w:t>negative test results but qualify for MRI screenings or increased mammogram screenings. The</w:t>
      </w:r>
      <w:r>
        <w:rPr>
          <w:rStyle w:val="apple-converted-space"/>
        </w:rPr>
        <w:t> </w:t>
      </w:r>
      <w:r>
        <w:t>nurse will request new or updated referrals for the patient.</w:t>
      </w:r>
      <w:r>
        <w:rPr>
          <w:rStyle w:val="apple-converted-space"/>
        </w:rPr>
        <w:t> </w:t>
      </w:r>
    </w:p>
    <w:p w14:paraId="68E4B664" w14:textId="77777777" w:rsidR="00871BFD" w:rsidRDefault="00871BFD" w:rsidP="00871BFD">
      <w:pPr>
        <w:pStyle w:val="p2"/>
      </w:pPr>
    </w:p>
    <w:p w14:paraId="29360C4C" w14:textId="77777777" w:rsidR="00871BFD" w:rsidRDefault="00871BFD" w:rsidP="00871BFD">
      <w:pPr>
        <w:pStyle w:val="p1"/>
        <w:rPr>
          <w:rStyle w:val="apple-converted-space"/>
        </w:rPr>
      </w:pPr>
      <w:r>
        <w:rPr>
          <w:rStyle w:val="s1"/>
          <w:b/>
          <w:bCs/>
        </w:rPr>
        <w:t>If the results are positive</w:t>
      </w:r>
      <w:r>
        <w:t xml:space="preserve"> for a mutation that increases cancer risk, the nurse will notify the patient of their results and subsequently book an additional results disclosure appointment. During the appointment, the nurse will discuss the patient’s test results and expand on</w:t>
      </w:r>
      <w:r>
        <w:rPr>
          <w:rStyle w:val="apple-converted-space"/>
        </w:rPr>
        <w:t> </w:t>
      </w:r>
      <w:r>
        <w:t>surveillance and care management options based on the patient’s results.</w:t>
      </w:r>
      <w:r>
        <w:rPr>
          <w:rStyle w:val="apple-converted-space"/>
        </w:rPr>
        <w:t> </w:t>
      </w:r>
    </w:p>
    <w:p w14:paraId="19827DA7" w14:textId="77777777" w:rsidR="0058362E" w:rsidRDefault="0058362E" w:rsidP="00871BFD">
      <w:pPr>
        <w:pStyle w:val="p1"/>
        <w:rPr>
          <w:rStyle w:val="apple-converted-space"/>
        </w:rPr>
      </w:pPr>
    </w:p>
    <w:p w14:paraId="3E1B326E" w14:textId="77777777" w:rsidR="0058362E" w:rsidRPr="00FC2381" w:rsidRDefault="0058362E" w:rsidP="0058362E">
      <w:pPr>
        <w:pStyle w:val="p1"/>
        <w:rPr>
          <w:b/>
          <w:bCs/>
          <w:color w:val="6B6D88"/>
          <w:sz w:val="28"/>
          <w:szCs w:val="28"/>
        </w:rPr>
      </w:pPr>
      <w:r w:rsidRPr="00FC2381">
        <w:rPr>
          <w:b/>
          <w:bCs/>
          <w:color w:val="6B6D88"/>
          <w:sz w:val="28"/>
          <w:szCs w:val="28"/>
        </w:rPr>
        <w:t>What are the costs and insurance coverage for genetic testing?</w:t>
      </w:r>
    </w:p>
    <w:p w14:paraId="346A79BB" w14:textId="47862D7C" w:rsidR="0058362E" w:rsidRDefault="0058362E" w:rsidP="0058362E">
      <w:pPr>
        <w:pStyle w:val="p1"/>
      </w:pPr>
      <w:r>
        <w:t>Typically</w:t>
      </w:r>
      <w:r w:rsidR="00FC2381">
        <w:t>,</w:t>
      </w:r>
      <w:r>
        <w:t xml:space="preserve"> most health insurance companies will cover the appointment with a </w:t>
      </w:r>
      <w:r w:rsidR="00FC2381">
        <w:t>g</w:t>
      </w:r>
      <w:r>
        <w:t xml:space="preserve">enetic </w:t>
      </w:r>
      <w:r w:rsidR="00FC2381">
        <w:t>c</w:t>
      </w:r>
      <w:r>
        <w:t>ounselor when the patient meets NCCN criteria.</w:t>
      </w:r>
      <w:r w:rsidR="00FC2381">
        <w:rPr>
          <w:rStyle w:val="apple-converted-space"/>
        </w:rPr>
        <w:t xml:space="preserve"> </w:t>
      </w:r>
      <w:r>
        <w:t xml:space="preserve">If the </w:t>
      </w:r>
      <w:r w:rsidR="00FC2381">
        <w:t>g</w:t>
      </w:r>
      <w:r>
        <w:t xml:space="preserve">enetic </w:t>
      </w:r>
      <w:r w:rsidR="00FC2381">
        <w:t>c</w:t>
      </w:r>
      <w:r>
        <w:t xml:space="preserve">ounselor makes referrals for other services – including genetic testing – </w:t>
      </w:r>
      <w:r w:rsidR="00FC2381">
        <w:t>they</w:t>
      </w:r>
      <w:r>
        <w:t xml:space="preserve"> will review fees and insurance issues with the patient.</w:t>
      </w:r>
      <w:r>
        <w:rPr>
          <w:rStyle w:val="apple-converted-space"/>
        </w:rPr>
        <w:t> </w:t>
      </w:r>
    </w:p>
    <w:p w14:paraId="73CCD79E" w14:textId="77777777" w:rsidR="0058362E" w:rsidRDefault="0058362E" w:rsidP="00871BFD">
      <w:pPr>
        <w:pStyle w:val="p1"/>
      </w:pPr>
    </w:p>
    <w:p w14:paraId="1478BCB1" w14:textId="77777777" w:rsidR="0058362E" w:rsidRPr="00FC2381" w:rsidRDefault="0058362E" w:rsidP="00871BFD">
      <w:pPr>
        <w:pStyle w:val="p1"/>
        <w:rPr>
          <w:b/>
          <w:bCs/>
          <w:color w:val="6B6D88"/>
          <w:sz w:val="28"/>
          <w:szCs w:val="28"/>
        </w:rPr>
      </w:pPr>
      <w:r w:rsidRPr="00FC2381">
        <w:rPr>
          <w:b/>
          <w:bCs/>
          <w:color w:val="6B6D88"/>
          <w:sz w:val="28"/>
          <w:szCs w:val="28"/>
        </w:rPr>
        <w:t>What does this mean for my practice?</w:t>
      </w:r>
    </w:p>
    <w:p w14:paraId="76EB822D" w14:textId="018BD095" w:rsidR="00871BFD" w:rsidRDefault="00871BFD" w:rsidP="00871BFD">
      <w:pPr>
        <w:pStyle w:val="p1"/>
      </w:pPr>
      <w:r>
        <w:t>By knowing their cancer risk, your patients can take proactive steps towards reducing their risk and you will be able to make referrals to the right preventative services in a way that is minimally disruptive to your practice.</w:t>
      </w:r>
      <w:r w:rsidR="0058362E">
        <w:t xml:space="preserve"> For patients that are already diagnosed with cancer, genetic counseling and testing can inform treatment options.</w:t>
      </w:r>
      <w:r>
        <w:t xml:space="preserve"> If you have patients that would be good candidates for genetic counseling or testing, you can refer them to our program.</w:t>
      </w:r>
      <w:r>
        <w:rPr>
          <w:rStyle w:val="apple-converted-space"/>
        </w:rPr>
        <w:t> </w:t>
      </w:r>
    </w:p>
    <w:p w14:paraId="43EDFB2C" w14:textId="77777777" w:rsidR="00871BFD" w:rsidRDefault="00871BFD" w:rsidP="00871BFD">
      <w:pPr>
        <w:pStyle w:val="p2"/>
      </w:pPr>
    </w:p>
    <w:p w14:paraId="1BC9A685" w14:textId="4A1C4F65" w:rsidR="00871BFD" w:rsidRDefault="00871BFD" w:rsidP="00871BFD">
      <w:pPr>
        <w:pStyle w:val="p1"/>
      </w:pPr>
      <w:r>
        <w:t xml:space="preserve">If you have any further questions regarding the </w:t>
      </w:r>
      <w:r w:rsidR="008D76E7">
        <w:t>high-risk program</w:t>
      </w:r>
      <w:r>
        <w:t xml:space="preserve">, please contact the </w:t>
      </w:r>
      <w:r w:rsidR="008D76E7">
        <w:t>center</w:t>
      </w:r>
      <w:r>
        <w:t xml:space="preserve"> at </w:t>
      </w:r>
      <w:r w:rsidR="008D76E7" w:rsidRPr="008D76E7">
        <w:rPr>
          <w:b/>
          <w:bCs/>
          <w:highlight w:val="yellow"/>
        </w:rPr>
        <w:t>&lt;INSERT CONTACT NUMBER&gt;</w:t>
      </w:r>
      <w:r>
        <w:t>.</w:t>
      </w:r>
      <w:r>
        <w:rPr>
          <w:rStyle w:val="apple-converted-space"/>
        </w:rPr>
        <w:t> </w:t>
      </w:r>
    </w:p>
    <w:p w14:paraId="2206067F" w14:textId="77777777" w:rsidR="00871BFD" w:rsidRDefault="00871BFD" w:rsidP="00871BFD">
      <w:pPr>
        <w:pStyle w:val="p2"/>
        <w:ind w:left="-90"/>
      </w:pPr>
    </w:p>
    <w:p w14:paraId="5C34093B" w14:textId="77777777" w:rsidR="0048042D" w:rsidRDefault="00FC2381"/>
    <w:sectPr w:rsidR="0048042D" w:rsidSect="00871BF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panose1 w:val="020B0604020202020204"/>
    <w:charset w:val="00"/>
    <w:family w:val="swiss"/>
    <w:pitch w:val="variable"/>
    <w:sig w:usb0="E00002EF" w:usb1="4000205B" w:usb2="00000028"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BEB"/>
    <w:multiLevelType w:val="hybridMultilevel"/>
    <w:tmpl w:val="DA2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E09C1"/>
    <w:multiLevelType w:val="hybridMultilevel"/>
    <w:tmpl w:val="E2C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26DE3"/>
    <w:multiLevelType w:val="hybridMultilevel"/>
    <w:tmpl w:val="107C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2D"/>
    <w:rsid w:val="000735F5"/>
    <w:rsid w:val="000C71F7"/>
    <w:rsid w:val="001012AD"/>
    <w:rsid w:val="001420C0"/>
    <w:rsid w:val="001462BF"/>
    <w:rsid w:val="00180123"/>
    <w:rsid w:val="00231EE7"/>
    <w:rsid w:val="00241695"/>
    <w:rsid w:val="00261770"/>
    <w:rsid w:val="00282D95"/>
    <w:rsid w:val="0029275F"/>
    <w:rsid w:val="002C76E9"/>
    <w:rsid w:val="003148B9"/>
    <w:rsid w:val="00360FE2"/>
    <w:rsid w:val="003C122E"/>
    <w:rsid w:val="003E4C97"/>
    <w:rsid w:val="00404539"/>
    <w:rsid w:val="00435D13"/>
    <w:rsid w:val="00475482"/>
    <w:rsid w:val="00483475"/>
    <w:rsid w:val="004A01E7"/>
    <w:rsid w:val="004C1BEA"/>
    <w:rsid w:val="0058362E"/>
    <w:rsid w:val="005B556A"/>
    <w:rsid w:val="005D5205"/>
    <w:rsid w:val="006211F6"/>
    <w:rsid w:val="006705E2"/>
    <w:rsid w:val="006D2C80"/>
    <w:rsid w:val="00736F54"/>
    <w:rsid w:val="007733B8"/>
    <w:rsid w:val="007734B1"/>
    <w:rsid w:val="00800CB5"/>
    <w:rsid w:val="008110A8"/>
    <w:rsid w:val="00871BFD"/>
    <w:rsid w:val="00896DB9"/>
    <w:rsid w:val="008D76E7"/>
    <w:rsid w:val="0092242D"/>
    <w:rsid w:val="009354D8"/>
    <w:rsid w:val="009747B8"/>
    <w:rsid w:val="00A25CB5"/>
    <w:rsid w:val="00B057B9"/>
    <w:rsid w:val="00B43D2D"/>
    <w:rsid w:val="00B50D8F"/>
    <w:rsid w:val="00BC1070"/>
    <w:rsid w:val="00BE2611"/>
    <w:rsid w:val="00C15A3F"/>
    <w:rsid w:val="00CC104B"/>
    <w:rsid w:val="00CE4577"/>
    <w:rsid w:val="00D03CCD"/>
    <w:rsid w:val="00D627DC"/>
    <w:rsid w:val="00DB306A"/>
    <w:rsid w:val="00DD6921"/>
    <w:rsid w:val="00DD77D8"/>
    <w:rsid w:val="00E12E2F"/>
    <w:rsid w:val="00E345B4"/>
    <w:rsid w:val="00E56E11"/>
    <w:rsid w:val="00E74712"/>
    <w:rsid w:val="00F07FBA"/>
    <w:rsid w:val="00F607E4"/>
    <w:rsid w:val="00FA6186"/>
    <w:rsid w:val="00FC2381"/>
    <w:rsid w:val="00FC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BF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070"/>
    <w:pPr>
      <w:spacing w:after="200" w:line="276" w:lineRule="auto"/>
    </w:pPr>
    <w:rPr>
      <w:rFonts w:ascii="Open Sans Light" w:eastAsiaTheme="minorEastAsia" w:hAnsi="Open Sans Light"/>
      <w:sz w:val="22"/>
      <w:szCs w:val="22"/>
      <w:lang w:eastAsia="zh-CN"/>
    </w:rPr>
  </w:style>
  <w:style w:type="paragraph" w:styleId="Heading1">
    <w:name w:val="heading 1"/>
    <w:basedOn w:val="Normal"/>
    <w:next w:val="Normal"/>
    <w:link w:val="Heading1Char"/>
    <w:autoRedefine/>
    <w:uiPriority w:val="9"/>
    <w:qFormat/>
    <w:rsid w:val="00BC1070"/>
    <w:pPr>
      <w:keepNext/>
      <w:keepLines/>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BC1070"/>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BC1070"/>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070"/>
    <w:rPr>
      <w:rFonts w:ascii="Open Sans Light" w:eastAsiaTheme="majorEastAsia" w:hAnsi="Open Sans Light" w:cstheme="majorBidi"/>
      <w:b/>
      <w:bCs/>
      <w:sz w:val="32"/>
      <w:szCs w:val="28"/>
      <w:lang w:eastAsia="zh-CN"/>
    </w:rPr>
  </w:style>
  <w:style w:type="character" w:customStyle="1" w:styleId="Heading2Char">
    <w:name w:val="Heading 2 Char"/>
    <w:basedOn w:val="DefaultParagraphFont"/>
    <w:link w:val="Heading2"/>
    <w:uiPriority w:val="9"/>
    <w:rsid w:val="00BC1070"/>
    <w:rPr>
      <w:rFonts w:ascii="Open Sans Light" w:eastAsiaTheme="majorEastAsia" w:hAnsi="Open Sans Light" w:cstheme="majorBidi"/>
      <w:b/>
      <w:color w:val="2F5496" w:themeColor="accent1" w:themeShade="BF"/>
      <w:sz w:val="26"/>
      <w:szCs w:val="26"/>
      <w:lang w:eastAsia="zh-CN"/>
    </w:rPr>
  </w:style>
  <w:style w:type="character" w:customStyle="1" w:styleId="Heading3Char">
    <w:name w:val="Heading 3 Char"/>
    <w:basedOn w:val="DefaultParagraphFont"/>
    <w:link w:val="Heading3"/>
    <w:uiPriority w:val="9"/>
    <w:rsid w:val="00BC1070"/>
    <w:rPr>
      <w:rFonts w:ascii="Open Sans Light" w:eastAsiaTheme="majorEastAsia" w:hAnsi="Open Sans Light" w:cstheme="majorBidi"/>
      <w:color w:val="1F3763" w:themeColor="accent1" w:themeShade="7F"/>
      <w:lang w:eastAsia="zh-CN"/>
    </w:rPr>
  </w:style>
  <w:style w:type="paragraph" w:customStyle="1" w:styleId="p1">
    <w:name w:val="p1"/>
    <w:basedOn w:val="Normal"/>
    <w:rsid w:val="00B43D2D"/>
    <w:pPr>
      <w:spacing w:after="0" w:line="240" w:lineRule="auto"/>
    </w:pPr>
    <w:rPr>
      <w:rFonts w:ascii="Source Sans Pro Light" w:eastAsiaTheme="minorHAnsi" w:hAnsi="Source Sans Pro Light" w:cs="Times New Roman"/>
      <w:sz w:val="21"/>
      <w:szCs w:val="21"/>
      <w:lang w:eastAsia="en-US"/>
    </w:rPr>
  </w:style>
  <w:style w:type="paragraph" w:customStyle="1" w:styleId="p2">
    <w:name w:val="p2"/>
    <w:basedOn w:val="Normal"/>
    <w:rsid w:val="00B43D2D"/>
    <w:pPr>
      <w:spacing w:after="0" w:line="240" w:lineRule="auto"/>
    </w:pPr>
    <w:rPr>
      <w:rFonts w:ascii="Source Sans Pro Light" w:eastAsiaTheme="minorHAnsi" w:hAnsi="Source Sans Pro Light" w:cs="Times New Roman"/>
      <w:sz w:val="21"/>
      <w:szCs w:val="21"/>
      <w:lang w:eastAsia="en-US"/>
    </w:rPr>
  </w:style>
  <w:style w:type="character" w:customStyle="1" w:styleId="apple-converted-space">
    <w:name w:val="apple-converted-space"/>
    <w:basedOn w:val="DefaultParagraphFont"/>
    <w:rsid w:val="00B43D2D"/>
  </w:style>
  <w:style w:type="character" w:customStyle="1" w:styleId="s1">
    <w:name w:val="s1"/>
    <w:basedOn w:val="DefaultParagraphFont"/>
    <w:rsid w:val="00B43D2D"/>
    <w:rPr>
      <w:rFonts w:ascii="Source Sans Pro" w:hAnsi="Source Sans Pro" w:hint="default"/>
      <w:sz w:val="21"/>
      <w:szCs w:val="21"/>
    </w:rPr>
  </w:style>
  <w:style w:type="character" w:customStyle="1" w:styleId="apple-tab-span">
    <w:name w:val="apple-tab-span"/>
    <w:basedOn w:val="DefaultParagraphFont"/>
    <w:rsid w:val="00B43D2D"/>
  </w:style>
  <w:style w:type="paragraph" w:styleId="ListParagraph">
    <w:name w:val="List Paragraph"/>
    <w:basedOn w:val="Normal"/>
    <w:uiPriority w:val="34"/>
    <w:qFormat/>
    <w:rsid w:val="00FC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6360">
      <w:bodyDiv w:val="1"/>
      <w:marLeft w:val="0"/>
      <w:marRight w:val="0"/>
      <w:marTop w:val="0"/>
      <w:marBottom w:val="0"/>
      <w:divBdr>
        <w:top w:val="none" w:sz="0" w:space="0" w:color="auto"/>
        <w:left w:val="none" w:sz="0" w:space="0" w:color="auto"/>
        <w:bottom w:val="none" w:sz="0" w:space="0" w:color="auto"/>
        <w:right w:val="none" w:sz="0" w:space="0" w:color="auto"/>
      </w:divBdr>
    </w:div>
    <w:div w:id="240919574">
      <w:bodyDiv w:val="1"/>
      <w:marLeft w:val="0"/>
      <w:marRight w:val="0"/>
      <w:marTop w:val="0"/>
      <w:marBottom w:val="0"/>
      <w:divBdr>
        <w:top w:val="none" w:sz="0" w:space="0" w:color="auto"/>
        <w:left w:val="none" w:sz="0" w:space="0" w:color="auto"/>
        <w:bottom w:val="none" w:sz="0" w:space="0" w:color="auto"/>
        <w:right w:val="none" w:sz="0" w:space="0" w:color="auto"/>
      </w:divBdr>
    </w:div>
    <w:div w:id="245919933">
      <w:bodyDiv w:val="1"/>
      <w:marLeft w:val="0"/>
      <w:marRight w:val="0"/>
      <w:marTop w:val="0"/>
      <w:marBottom w:val="0"/>
      <w:divBdr>
        <w:top w:val="none" w:sz="0" w:space="0" w:color="auto"/>
        <w:left w:val="none" w:sz="0" w:space="0" w:color="auto"/>
        <w:bottom w:val="none" w:sz="0" w:space="0" w:color="auto"/>
        <w:right w:val="none" w:sz="0" w:space="0" w:color="auto"/>
      </w:divBdr>
    </w:div>
    <w:div w:id="765080728">
      <w:bodyDiv w:val="1"/>
      <w:marLeft w:val="0"/>
      <w:marRight w:val="0"/>
      <w:marTop w:val="0"/>
      <w:marBottom w:val="0"/>
      <w:divBdr>
        <w:top w:val="none" w:sz="0" w:space="0" w:color="auto"/>
        <w:left w:val="none" w:sz="0" w:space="0" w:color="auto"/>
        <w:bottom w:val="none" w:sz="0" w:space="0" w:color="auto"/>
        <w:right w:val="none" w:sz="0" w:space="0" w:color="auto"/>
      </w:divBdr>
    </w:div>
    <w:div w:id="1047296650">
      <w:bodyDiv w:val="1"/>
      <w:marLeft w:val="0"/>
      <w:marRight w:val="0"/>
      <w:marTop w:val="0"/>
      <w:marBottom w:val="0"/>
      <w:divBdr>
        <w:top w:val="none" w:sz="0" w:space="0" w:color="auto"/>
        <w:left w:val="none" w:sz="0" w:space="0" w:color="auto"/>
        <w:bottom w:val="none" w:sz="0" w:space="0" w:color="auto"/>
        <w:right w:val="none" w:sz="0" w:space="0" w:color="auto"/>
      </w:divBdr>
    </w:div>
    <w:div w:id="1227764537">
      <w:bodyDiv w:val="1"/>
      <w:marLeft w:val="0"/>
      <w:marRight w:val="0"/>
      <w:marTop w:val="0"/>
      <w:marBottom w:val="0"/>
      <w:divBdr>
        <w:top w:val="none" w:sz="0" w:space="0" w:color="auto"/>
        <w:left w:val="none" w:sz="0" w:space="0" w:color="auto"/>
        <w:bottom w:val="none" w:sz="0" w:space="0" w:color="auto"/>
        <w:right w:val="none" w:sz="0" w:space="0" w:color="auto"/>
      </w:divBdr>
    </w:div>
    <w:div w:id="1722366644">
      <w:bodyDiv w:val="1"/>
      <w:marLeft w:val="0"/>
      <w:marRight w:val="0"/>
      <w:marTop w:val="0"/>
      <w:marBottom w:val="0"/>
      <w:divBdr>
        <w:top w:val="none" w:sz="0" w:space="0" w:color="auto"/>
        <w:left w:val="none" w:sz="0" w:space="0" w:color="auto"/>
        <w:bottom w:val="none" w:sz="0" w:space="0" w:color="auto"/>
        <w:right w:val="none" w:sz="0" w:space="0" w:color="auto"/>
      </w:divBdr>
    </w:div>
    <w:div w:id="1899048038">
      <w:bodyDiv w:val="1"/>
      <w:marLeft w:val="0"/>
      <w:marRight w:val="0"/>
      <w:marTop w:val="0"/>
      <w:marBottom w:val="0"/>
      <w:divBdr>
        <w:top w:val="none" w:sz="0" w:space="0" w:color="auto"/>
        <w:left w:val="none" w:sz="0" w:space="0" w:color="auto"/>
        <w:bottom w:val="none" w:sz="0" w:space="0" w:color="auto"/>
        <w:right w:val="none" w:sz="0" w:space="0" w:color="auto"/>
      </w:divBdr>
    </w:div>
    <w:div w:id="2086685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McCarthy</dc:creator>
  <cp:keywords/>
  <dc:description/>
  <cp:lastModifiedBy>Rhett Morici</cp:lastModifiedBy>
  <cp:revision>2</cp:revision>
  <dcterms:created xsi:type="dcterms:W3CDTF">2019-09-10T20:53:00Z</dcterms:created>
  <dcterms:modified xsi:type="dcterms:W3CDTF">2019-09-10T20:53:00Z</dcterms:modified>
</cp:coreProperties>
</file>